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100"/>
      </w:pPr>
      <w:r>
        <w:rPr>
          <w:rFonts w:ascii="Calibri" w:hAnsi="Calibri"/>
          <w:b/>
          <w:color w:val="244B43"/>
          <w:sz w:val="50"/>
        </w:rPr>
        <w:t>POLITYKA PRYWATNOŚCI</w:t>
      </w:r>
    </w:p>
    <w:p>
      <w:pPr>
        <w:spacing w:after="320"/>
      </w:pPr>
      <w:r>
        <w:rPr>
          <w:rFonts w:ascii="Calibri" w:hAnsi="Calibri"/>
          <w:b/>
          <w:color w:val="E49A78"/>
          <w:sz w:val="32"/>
        </w:rPr>
        <w:t>Gabinetów Papilio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944"/>
        <w:gridCol w:w="7416"/>
      </w:tblGrid>
      <w:tr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  <w:shd w:fill="EDF0E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44B43"/>
                <w:sz w:val="19"/>
              </w:rPr>
              <w:t>Administrator</w:t>
            </w:r>
          </w:p>
        </w:tc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  <w:shd w:fill="F8F7F2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20302C"/>
                <w:sz w:val="19"/>
              </w:rPr>
              <w:t>Fundacja na rzecz Hospicjum Maryi Królowej Apostołów w Krakowie</w:t>
            </w:r>
          </w:p>
        </w:tc>
      </w:tr>
      <w:tr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  <w:shd w:fill="EDF0E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44B43"/>
                <w:sz w:val="19"/>
              </w:rPr>
              <w:t>Zakres</w:t>
            </w:r>
          </w:p>
        </w:tc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  <w:shd w:fill="F8F7F2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20302C"/>
                <w:sz w:val="19"/>
              </w:rPr>
              <w:t>Strona internetowa, kontakt telefoniczny i e-mailowy oraz umawianie spotkań</w:t>
            </w:r>
          </w:p>
        </w:tc>
      </w:tr>
      <w:tr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  <w:shd w:fill="EDF0E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44B43"/>
                <w:sz w:val="19"/>
              </w:rPr>
              <w:t>Obowiązuje od</w:t>
            </w:r>
          </w:p>
        </w:tc>
        <w:tc>
          <w:tcPr>
            <w:tcW w:type="dxa" w:w="4680"/>
            <w:tcMar>
              <w:top w:w="120" w:type="dxa"/>
              <w:start w:w="160" w:type="dxa"/>
              <w:bottom w:w="120" w:type="dxa"/>
              <w:end w:w="160" w:type="dxa"/>
            </w:tcMar>
            <w:shd w:fill="F8F7F2"/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20302C"/>
                <w:sz w:val="19"/>
              </w:rPr>
              <w:t>24 sierpnia 2026 r.</w:t>
            </w:r>
          </w:p>
        </w:tc>
      </w:tr>
    </w:tbl>
    <w:p>
      <w:pPr>
        <w:keepNext/>
        <w:spacing w:before="320" w:after="200"/>
      </w:pPr>
      <w:r>
        <w:rPr>
          <w:rFonts w:ascii="Calibri" w:hAnsi="Calibri"/>
          <w:b/>
          <w:color w:val="244B43"/>
          <w:sz w:val="24"/>
        </w:rPr>
        <w:t>Cel dokumentu</w:t>
      </w:r>
    </w:p>
    <w:p>
      <w:pPr/>
      <w:r>
        <w:rPr>
          <w:rFonts w:ascii="Calibri" w:hAnsi="Calibri"/>
          <w:color w:val="20302C"/>
          <w:sz w:val="22"/>
        </w:rPr>
        <w:t>Niniejsza polityka wyjaśnia, w jaki sposób przetwarzamy dane osobowe podczas korzystania ze strony gabinetypapilio.pl, kontaktu z Gabinetami Papilio oraz umawiania spotkań. Dokument realizuje obowiązek informacyjny wynikający w szczególności z art. 13 RODO.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1. Administrator danych</w:t>
      </w:r>
    </w:p>
    <w:p>
      <w:pPr/>
      <w:r>
        <w:rPr>
          <w:rFonts w:ascii="Calibri" w:hAnsi="Calibri"/>
          <w:color w:val="20302C"/>
          <w:sz w:val="22"/>
        </w:rPr>
        <w:t>Administratorem danych osobowych jest Fundacja na rzecz Hospicjum Maryi Królowej Apostołów w Krakowie, prowadząca Gabinety Papilio, z siedzibą przy ul. Cegielnianej 6B/45, 30-404 Kraków, wpisana do Krajowego Rejestru Sądowego pod numerem KRS 0001063161, NIP 6793279476, REGON 526664276.</w:t>
      </w:r>
    </w:p>
    <w:p>
      <w:pPr/>
      <w:r>
        <w:rPr>
          <w:rFonts w:ascii="Calibri" w:hAnsi="Calibri"/>
          <w:color w:val="20302C"/>
          <w:sz w:val="22"/>
        </w:rPr>
        <w:t>W sprawach dotyczących danych osobowych można skontaktować się z Administratorem: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e-mailowo: kontakt@gabinetypapilio.pl,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telefonicznie: 735 749 174,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listownie na adres siedziby wskazany powyżej.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2. Zakres i źródło danych</w:t>
      </w:r>
    </w:p>
    <w:p>
      <w:pPr/>
      <w:r>
        <w:rPr>
          <w:rFonts w:ascii="Calibri" w:hAnsi="Calibri"/>
          <w:color w:val="20302C"/>
          <w:sz w:val="22"/>
        </w:rPr>
        <w:t>Przetwarzamy dane otrzymane bezpośrednio od osoby, której dane dotyczą, jej rodzica lub opiekuna prawnego, a także dane techniczne powstające podczas korzystania ze strony internetowej.</w:t>
      </w:r>
    </w:p>
    <w:p>
      <w:pPr/>
      <w:r>
        <w:rPr>
          <w:rFonts w:ascii="Calibri" w:hAnsi="Calibri"/>
          <w:color w:val="20302C"/>
          <w:sz w:val="22"/>
        </w:rPr>
        <w:t>W zależności od sposobu kontaktu mogą to być: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imię i nazwisko, numer telefonu, adres e-mail oraz treść wiadomości lub rozmowy,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dane potrzebne do umówienia spotkania i podjęcia działań przed rozpoczęciem usługi,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dane dziecka przekazane przez rodzica lub opiekuna w zakresie niezbędnym do organizacji pomocy,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dane techniczne zapisywane w logach serwera, takie jak adres IP, data i czas żądania, odwiedzona podstrona, informacje o przeglądarce i urządzeniu oraz kod odpowiedzi serwera.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80" w:type="dxa"/>
              <w:start w:w="220" w:type="dxa"/>
              <w:bottom w:w="180" w:type="dxa"/>
              <w:end w:w="220" w:type="dxa"/>
            </w:tcMar>
            <w:shd w:fill="EDF0E8"/>
          </w:tcPr>
          <w:p>
            <w:pPr>
              <w:spacing w:after="0"/>
            </w:pPr>
            <w:r>
              <w:rPr>
                <w:rFonts w:ascii="Calibri" w:hAnsi="Calibri"/>
                <w:b/>
                <w:color w:val="244B43"/>
                <w:sz w:val="20"/>
              </w:rPr>
              <w:t xml:space="preserve">WAŻNE. </w:t>
            </w:r>
            <w:r>
              <w:rPr>
                <w:rFonts w:ascii="Calibri" w:hAnsi="Calibri"/>
                <w:color w:val="20302C"/>
                <w:sz w:val="20"/>
              </w:rPr>
              <w:t>Zwykła poczta elektroniczna nie jest właściwym miejscem do przesyłania rozbudowanych informacji o zdrowiu ani dokumentacji medycznej. W pierwszej wiadomości należy podać tylko dane potrzebne do kontaktu i krótką informację o poszukiwanym rodzaju wsparcia.</w:t>
            </w:r>
          </w:p>
        </w:tc>
      </w:tr>
    </w:tbl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3. Cele, podstawy prawne i okresy przechowywania</w:t>
      </w:r>
    </w:p>
    <w:p>
      <w:pPr>
        <w:pStyle w:val="Heading2"/>
        <w:keepNext/>
      </w:pPr>
      <w:r>
        <w:rPr>
          <w:rFonts w:ascii="Calibri" w:hAnsi="Calibri"/>
          <w:b/>
          <w:color w:val="244B43"/>
          <w:sz w:val="26"/>
        </w:rPr>
        <w:t>3.1. Kontakt i umówienie spotkania</w:t>
      </w:r>
    </w:p>
    <w:p>
      <w:pPr/>
      <w:r>
        <w:rPr>
          <w:rFonts w:ascii="Calibri" w:hAnsi="Calibri"/>
          <w:color w:val="20302C"/>
          <w:sz w:val="22"/>
        </w:rPr>
        <w:t>Dane przekazane telefonicznie lub e-mailowo przetwarzamy, aby odpowiedzieć na zapytanie, dobrać właściwą formę kontaktu i - na życzenie osoby kontaktującej się - umówić spotkanie.</w:t>
      </w:r>
    </w:p>
    <w:p>
      <w:pPr/>
      <w:r>
        <w:rPr>
          <w:rFonts w:ascii="Calibri" w:hAnsi="Calibri"/>
          <w:color w:val="20302C"/>
          <w:sz w:val="22"/>
        </w:rPr>
        <w:t>Podstawą prawną jest art. 6 ust. 1 lit. b RODO, gdy przetwarzanie jest konieczne do podjęcia działań na żądanie osoby przed zawarciem umowy lub do wykonania umowy. W przypadku ogólnych pytań podstawą jest art. 6 ust. 1 lit. f RODO, czyli prawnie uzasadniony interes Administratora polegający na prowadzeniu korespondencji i obsłudze zapytań.</w:t>
      </w:r>
    </w:p>
    <w:p>
      <w:pPr/>
      <w:r>
        <w:rPr>
          <w:rFonts w:ascii="Calibri" w:hAnsi="Calibri"/>
          <w:color w:val="20302C"/>
          <w:sz w:val="22"/>
        </w:rPr>
        <w:t>Korespondencję przechowujemy przez czas potrzebny do zakończenia sprawy, a następnie - jeżeli jest to konieczne - do upływu właściwych terminów przedawnienia roszczeń lub okresów wymaganych przepisami prawa. Dane związane ze świadczeniem usług terapeutycznych mogą podlegać odrębnym zasadom i okresom przechowywania, o których osoba korzystająca z pomocy jest informowana przy rozpoczęciu współpracy.</w:t>
      </w:r>
    </w:p>
    <w:p>
      <w:pPr>
        <w:pStyle w:val="Heading2"/>
        <w:keepNext/>
      </w:pPr>
      <w:r>
        <w:rPr>
          <w:rFonts w:ascii="Calibri" w:hAnsi="Calibri"/>
          <w:b/>
          <w:color w:val="244B43"/>
          <w:sz w:val="26"/>
        </w:rPr>
        <w:t>3.2. Działanie i bezpieczeństwo strony</w:t>
      </w:r>
    </w:p>
    <w:p>
      <w:pPr/>
      <w:r>
        <w:rPr>
          <w:rFonts w:ascii="Calibri" w:hAnsi="Calibri"/>
          <w:color w:val="20302C"/>
          <w:sz w:val="22"/>
        </w:rPr>
        <w:t>Dane techniczne w logach serwera przetwarzamy w celu wyświetlenia strony, zapewnienia jej bezpieczeństwa, wykrywania błędów i przeciwdziałania nadużyciom. Podstawą jest art. 6 ust. 1 lit. f RODO - prawnie uzasadniony interes Administratora polegający na bezpiecznym i prawidłowym prowadzeniu strony.</w:t>
      </w:r>
    </w:p>
    <w:p>
      <w:pPr/>
      <w:r>
        <w:rPr>
          <w:rFonts w:ascii="Calibri" w:hAnsi="Calibri"/>
          <w:color w:val="20302C"/>
          <w:sz w:val="22"/>
        </w:rPr>
        <w:t>Logi są przechowywane co do zasady nie dłużej niż 12 miesięcy, chyba że dłuższy okres jest niezbędny do wyjaśnienia incydentu, obrony przed roszczeniami lub wykonania obowiązku prawnego.</w:t>
      </w:r>
    </w:p>
    <w:p>
      <w:pPr>
        <w:pStyle w:val="Heading2"/>
        <w:keepNext/>
      </w:pPr>
      <w:r>
        <w:rPr>
          <w:rFonts w:ascii="Calibri" w:hAnsi="Calibri"/>
          <w:b/>
          <w:color w:val="244B43"/>
          <w:sz w:val="26"/>
        </w:rPr>
        <w:t>3.3. Obowiązki prawne i roszczenia</w:t>
      </w:r>
    </w:p>
    <w:p>
      <w:pPr/>
      <w:r>
        <w:rPr>
          <w:rFonts w:ascii="Calibri" w:hAnsi="Calibri"/>
          <w:color w:val="20302C"/>
          <w:sz w:val="22"/>
        </w:rPr>
        <w:t>Jeżeli jest to wymagane, dane przetwarzamy również w celu wykonania obowiązków prawnych ciążących na Administratorze (art. 6 ust. 1 lit. c RODO) oraz ustalenia, dochodzenia lub obrony roszczeń w ramach prawnie uzasadnionego interesu Administratora (art. 6 ust. 1 lit. f RODO). Dane są wtedy przechowywane przez okres wskazany w przepisach albo do upływu odpowiedniego terminu przedawnienia.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4. Dane dotyczące zdrowia</w:t>
      </w:r>
    </w:p>
    <w:p>
      <w:pPr/>
      <w:r>
        <w:rPr>
          <w:rFonts w:ascii="Calibri" w:hAnsi="Calibri"/>
          <w:color w:val="20302C"/>
          <w:sz w:val="22"/>
        </w:rPr>
        <w:t>Informacje o stanie zdrowia należą do szczególnych kategorii danych osobowych. Na etapie pierwszego kontaktu prosimy nie przekazywać ich w szerszym zakresie, niż jest to konieczne do wskazania rodzaju poszukiwanej pomocy.</w:t>
      </w:r>
    </w:p>
    <w:p>
      <w:pPr/>
      <w:r>
        <w:rPr>
          <w:rFonts w:ascii="Calibri" w:hAnsi="Calibri"/>
          <w:color w:val="20302C"/>
          <w:sz w:val="22"/>
        </w:rPr>
        <w:t>Jeżeli przetwarzanie danych dotyczących zdrowia jest niezbędne do świadczenia uzgodnionej pomocy, odbywa się ono na podstawie właściwej przesłanki z art. 9 ust. 2 RODO, odpowiedniej do charakteru usługi i sytuacji osoby korzystającej z pomocy, z poszanowaniem tajemnicy zawodowej. Szczegółowa informacja dotycząca dokumentacji prowadzonej w ramach świadczenia usług jest przekazywana odrębnie, jeżeli ma zastosowanie.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5. Odbiorcy danych</w:t>
      </w:r>
    </w:p>
    <w:p>
      <w:pPr/>
      <w:r>
        <w:rPr>
          <w:rFonts w:ascii="Calibri" w:hAnsi="Calibri"/>
          <w:color w:val="20302C"/>
          <w:sz w:val="22"/>
        </w:rPr>
        <w:t>Dane mogą być udostępniane wyłącznie w zakresie niezbędnym do realizacji opisanych celów: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dostawcom hostingu, poczty elektronicznej i obsługi informatycznej, którzy przetwarzają dane na zlecenie Administratora,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specjalistom współpracującym z Gabinetami Papilio, jeżeli jest to konieczne do obsługi zapytania lub realizacji usługi,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podmiotom świadczącym usługi prawne, księgowe lub administracyjne,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organom publicznym i innym uprawnionym podmiotom, jeżeli obowiązek przekazania danych wynika z prawa.</w:t>
      </w:r>
    </w:p>
    <w:p>
      <w:pPr/>
      <w:r>
        <w:rPr>
          <w:rFonts w:ascii="Calibri" w:hAnsi="Calibri"/>
          <w:color w:val="20302C"/>
          <w:sz w:val="22"/>
        </w:rPr>
        <w:t>Administrator nie sprzedaje danych osobowych ani nie udostępnia ich do niezależnych celów reklamowych.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6. Usługi zewnętrzne i przekazywanie danych</w:t>
      </w:r>
    </w:p>
    <w:p>
      <w:pPr/>
      <w:r>
        <w:rPr>
          <w:rFonts w:ascii="Calibri" w:hAnsi="Calibri"/>
          <w:color w:val="20302C"/>
          <w:sz w:val="22"/>
        </w:rPr>
        <w:t>Strona internetowa pobiera kroje pisma z usługi Google Fonts. W związku z nawiązaniem połączenia z serwerami dostawcy Google może otrzymać dane techniczne, w szczególności adres IP i informacje o przeglądarce. Dostawcą dla użytkowników z Europejskiego Obszaru Gospodarczego jest co do zasady Google Ireland Limited.</w:t>
      </w:r>
    </w:p>
    <w:p>
      <w:pPr/>
      <w:r>
        <w:rPr>
          <w:rFonts w:ascii="Calibri" w:hAnsi="Calibri"/>
          <w:color w:val="20302C"/>
          <w:sz w:val="22"/>
        </w:rPr>
        <w:t>Jeżeli dostawca technologiczny przekazuje dane poza Europejski Obszar Gospodarczy, przekazanie odbywa się z zastosowaniem mechanizmu dopuszczonego przez RODO, w szczególności na podstawie decyzji stwierdzającej odpowiedni stopień ochrony lub standardowych klauzul umownych.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7. Pliki cookies</w:t>
      </w:r>
    </w:p>
    <w:p>
      <w:pPr/>
      <w:r>
        <w:rPr>
          <w:rFonts w:ascii="Calibri" w:hAnsi="Calibri"/>
          <w:color w:val="20302C"/>
          <w:sz w:val="22"/>
        </w:rPr>
        <w:t>W obecnej wersji strona gabinetypapilio.pl nie wykorzystuje własnych plików cookies ani podobnych technologii do analityki, profilowania lub reklamy. Strona nie korzysta z narzędzi śledzących, takich jak Google Analytics czy piksele reklamowe.</w:t>
      </w:r>
    </w:p>
    <w:p>
      <w:pPr/>
      <w:r>
        <w:rPr>
          <w:rFonts w:ascii="Calibri" w:hAnsi="Calibri"/>
          <w:color w:val="20302C"/>
          <w:sz w:val="22"/>
        </w:rPr>
        <w:t>Jeżeli w przyszłości zostaną wprowadzone funkcje wymagające zgody użytkownika, przed ich uruchomieniem zostanie udostępniony odpowiedni mechanizm wyboru, a niniejsza polityka zostanie zaktualizowana.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8. Prawa osoby, której dane dotyczą</w:t>
      </w:r>
    </w:p>
    <w:p>
      <w:pPr/>
      <w:r>
        <w:rPr>
          <w:rFonts w:ascii="Calibri" w:hAnsi="Calibri"/>
          <w:color w:val="20302C"/>
          <w:sz w:val="22"/>
        </w:rPr>
        <w:t>W zakresie przewidzianym przez RODO osobie, której dane dotyczą, przysługuje prawo do: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dostępu do danych i otrzymania ich kopii,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sprostowania nieprawidłowych danych oraz uzupełnienia danych niekompletnych,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usunięcia danych, jeżeli zachodzą przesłanki określone w RODO,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ograniczenia przetwarzania,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przenoszenia danych, gdy przetwarzanie opiera się na umowie lub zgodzie i odbywa się w sposób zautomatyzowany,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wniesienia sprzeciwu wobec przetwarzania opartego na prawnie uzasadnionym interesie Administratora,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wycofania zgody w dowolnym momencie, jeżeli dane są przetwarzane na jej podstawie; wycofanie zgody nie wpływa na zgodność z prawem przetwarzania dokonanego przed jej wycofaniem.</w:t>
      </w:r>
    </w:p>
    <w:p>
      <w:pPr/>
      <w:r>
        <w:rPr>
          <w:rFonts w:ascii="Calibri" w:hAnsi="Calibri"/>
          <w:color w:val="20302C"/>
          <w:sz w:val="22"/>
        </w:rPr>
        <w:t>W celu skorzystania z praw należy skontaktować się z Administratorem pod adresem kontakt@gabinetypapilio.pl. Administrator może poprosić o informacje pozwalające potwierdzić tożsamość osoby składającej żądanie.</w:t>
      </w:r>
    </w:p>
    <w:p>
      <w:pPr/>
      <w:r>
        <w:rPr>
          <w:rFonts w:ascii="Calibri" w:hAnsi="Calibri"/>
          <w:color w:val="20302C"/>
          <w:sz w:val="22"/>
        </w:rPr>
        <w:t>Osoba, która uważa, że jej dane są przetwarzane niezgodnie z prawem, ma prawo wnieść skargę do Prezesa Urzędu Ochrony Danych Osobowych. Informacje o sposobie składania skarg są dostępne na stronie www.uodo.gov.pl.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9. Dobrowolność podania danych</w:t>
      </w:r>
    </w:p>
    <w:p>
      <w:pPr/>
      <w:r>
        <w:rPr>
          <w:rFonts w:ascii="Calibri" w:hAnsi="Calibri"/>
          <w:color w:val="20302C"/>
          <w:sz w:val="22"/>
        </w:rPr>
        <w:t>Podanie danych jest dobrowolne, jednak brak danych kontaktowych lub informacji niezbędnych do obsługi sprawy może uniemożliwić udzielenie odpowiedzi, umówienie spotkania lub realizację usługi. Jeżeli podanie określonych danych wynika z przepisów prawa albo jest konieczne do świadczenia usługi, osoba zostanie o tym poinformowana przed ich zebraniem.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10. Zautomatyzowane podejmowanie decyzji</w:t>
      </w:r>
    </w:p>
    <w:p>
      <w:pPr/>
      <w:r>
        <w:rPr>
          <w:rFonts w:ascii="Calibri" w:hAnsi="Calibri"/>
          <w:color w:val="20302C"/>
          <w:sz w:val="22"/>
        </w:rPr>
        <w:t>Administrator nie podejmuje wobec użytkowników strony decyzji opartych wyłącznie na zautomatyzowanym przetwarzaniu, które wywoływałyby skutki prawne lub w podobny sposób istotnie na nich wpływały. Administrator nie prowadzi profilowania użytkowników strony.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11. Dane dzieci</w:t>
      </w:r>
    </w:p>
    <w:p>
      <w:pPr/>
      <w:r>
        <w:rPr>
          <w:rFonts w:ascii="Calibri" w:hAnsi="Calibri"/>
          <w:color w:val="20302C"/>
          <w:sz w:val="22"/>
        </w:rPr>
        <w:t>W sprawach dotyczących dziecka kontakt z Gabinetami Papilio powinien co do zasady nawiązać rodzic lub opiekun prawny. Dane dziecka są przetwarzane tylko w zakresie potrzebnym do udzielenia odpowiedzi, organizacji spotkania lub świadczenia uzgodnionej pomocy, z poszanowaniem dobra dziecka, jego prywatności i tajemnicy zawodowej.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12. Bezpieczeństwo danych</w:t>
      </w:r>
    </w:p>
    <w:p>
      <w:pPr/>
      <w:r>
        <w:rPr>
          <w:rFonts w:ascii="Calibri" w:hAnsi="Calibri"/>
          <w:color w:val="20302C"/>
          <w:sz w:val="22"/>
        </w:rPr>
        <w:t>Administrator stosuje środki techniczne i organizacyjne odpowiednie do charakteru danych, zakresu i celu przetwarzania oraz ryzyka naruszenia praw lub wolności osób fizycznych. Dostęp do danych otrzymują wyłącznie osoby upoważnione lub podmioty działające na podstawie odpowiedniej umowy i zobowiązane do zachowania poufności.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13. Zmiany polityki</w:t>
      </w:r>
    </w:p>
    <w:p>
      <w:pPr/>
      <w:r>
        <w:rPr>
          <w:rFonts w:ascii="Calibri" w:hAnsi="Calibri"/>
          <w:color w:val="20302C"/>
          <w:sz w:val="22"/>
        </w:rPr>
        <w:t>Polityka może być aktualizowana w przypadku zmiany sposobu działania strony, zakresu usług, wykorzystywanych dostawców lub obowiązujących przepisów. Aktualna wersja dokumentu powinna być udostępniana osobom, których dane dotyczą, wraz z datą rozpoczęcia jej obowiązywania.</w:t>
      </w:r>
    </w:p>
    <w:p>
      <w:pPr>
        <w:pStyle w:val="Heading1"/>
        <w:keepNext/>
      </w:pPr>
      <w:r>
        <w:rPr>
          <w:rFonts w:ascii="Calibri" w:hAnsi="Calibri"/>
          <w:b/>
          <w:color w:val="244B43"/>
          <w:sz w:val="32"/>
        </w:rPr>
        <w:t>14. Podstawy prawne i źródła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Rozporządzenie Parlamentu Europejskiego i Rady (UE) 2016/679 z 27 kwietnia 2016 r. (RODO), w szczególności art. 6, art. 9 i art. 13-22.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Ustawa z 12 lipca 2024 r. - Prawo komunikacji elektronicznej, w szczególności art. 399-400.</w:t>
      </w:r>
    </w:p>
    <w:p>
      <w:pPr>
        <w:pStyle w:val="ListBullet"/>
      </w:pPr>
      <w:r>
        <w:rPr>
          <w:rFonts w:ascii="Calibri" w:hAnsi="Calibri"/>
          <w:color w:val="20302C"/>
          <w:sz w:val="22"/>
        </w:rPr>
        <w:t>Materiały informacyjne Prezesa Urzędu Ochrony Danych Osobowych: www.uodo.gov.pl.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81" w:right="1440" w:bottom="1181" w:left="1440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F6E69"/>
        <w:sz w:val="17"/>
      </w:rPr>
      <w:t xml:space="preserve">Strona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80"/>
      <w:jc w:val="left"/>
    </w:pPr>
    <w:r>
      <w:rPr>
        <w:rFonts w:ascii="Calibri" w:hAnsi="Calibri"/>
        <w:b/>
        <w:color w:val="5F6E69"/>
        <w:sz w:val="17"/>
      </w:rPr>
      <w:t>GABINETY PAPILIO  |  POLITYKA PRYWATNOŚCI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2030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44B4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44B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44B4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64" w:lineRule="auto"/>
      <w:ind w:left="720" w:hanging="360"/>
      <w:contextualSpacing/>
    </w:pPr>
    <w:rPr>
      <w:rFonts w:ascii="Calibri" w:hAnsi="Calibri"/>
      <w:color w:val="20302C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prywatności Gabinetów Papilio</dc:title>
  <dc:subject>Zasady przetwarzania danych osobowych</dc:subject>
  <dc:creator>Gabinety Papilio</dc:creator>
  <cp:keywords>RODO, polityka prywatności, Gabinety Papilio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