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40" w:after="240"/>
        <w:jc w:val="center"/>
      </w:pPr>
      <w:r>
        <w:rPr>
          <w:rFonts w:ascii="Aptos" w:hAnsi="Aptos"/>
          <w:b/>
          <w:color w:val="E49A78"/>
          <w:sz w:val="22"/>
        </w:rPr>
        <w:t>GABINETY PAPILIO</w:t>
      </w:r>
    </w:p>
    <w:p>
      <w:pPr>
        <w:pStyle w:val="Title"/>
        <w:jc w:val="center"/>
      </w:pPr>
      <w:r>
        <w:t>Standardy Ochrony Małoletnich</w:t>
      </w:r>
    </w:p>
    <w:p>
      <w:pPr>
        <w:pStyle w:val="Subtitle"/>
        <w:jc w:val="center"/>
      </w:pPr>
      <w:r>
        <w:t>Wersja pełna</w:t>
      </w:r>
    </w:p>
    <w:p>
      <w:pPr>
        <w:spacing w:before="440" w:after="600"/>
        <w:jc w:val="center"/>
      </w:pPr>
      <w:r>
        <w:rPr>
          <w:rFonts w:ascii="Aptos" w:hAnsi="Aptos"/>
          <w:color w:val="64716D"/>
          <w:sz w:val="23"/>
        </w:rPr>
        <w:t>Zasady zapobiegania krzywdzeniu dzieci, bezpiecznych relacji oraz reagowania na podejrzenie lub ujawnienie krzywdzenia.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Podmiot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Fundacja na rzecz Hospicjum Maryi Królowej Apostołów w Krakowie</w:t>
            </w:r>
          </w:p>
        </w:tc>
      </w:tr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Miejsce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Gabinety Papilio, ul. Cegielniana 6B/45, 30-404 Kraków</w:t>
            </w:r>
          </w:p>
        </w:tc>
      </w:tr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Kontakt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735 749 174  |  kontakt@gabinetypapilio.pl</w:t>
            </w:r>
          </w:p>
        </w:tc>
      </w:tr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Wersja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1.0  |  stan prawny i dane kontaktowe zweryfikowane: 24 sierpnia 2026 r.</w:t>
            </w:r>
          </w:p>
        </w:tc>
      </w:tr>
    </w:tbl>
    <w:p/>
    <w:p>
      <w:pPr>
        <w:jc w:val="center"/>
      </w:pPr>
      <w:r>
        <w:rPr>
          <w:i/>
          <w:color w:val="64716D"/>
        </w:rPr>
        <w:t>Dokument wchodzi w życie z dniem przyjęcia przez Zarząd Fundacji.</w:t>
      </w:r>
    </w:p>
    <w:p>
      <w:r>
        <w:br w:type="page"/>
      </w:r>
    </w:p>
    <w:p>
      <w:pPr>
        <w:pStyle w:val="Heading1"/>
      </w:pPr>
      <w:r>
        <w:t>1. Postanowienia ogólne</w:t>
      </w:r>
    </w:p>
    <w:p>
      <w:r>
        <w:rPr>
          <w:i w:val="0"/>
        </w:rPr>
        <w:t>1. Standardy obowiązują w działalności Gabinetów Papilio prowadzonej przez Fundację na rzecz Hospicjum Maryi Królowej Apostołów w Krakowie, KRS 0001063161, NIP 6793279476, REGON 526664276, zwaną dalej „Fundacją” lub „Papilio”.</w:t>
      </w:r>
    </w:p>
    <w:p>
      <w:r>
        <w:rPr>
          <w:i w:val="0"/>
        </w:rPr>
        <w:t>2. Standardy dotyczą wszystkich pracowników, współpracowników, terapeutów, praktykantów, stażystów, wolontariuszy, członków organów Fundacji oraz innych osób dopuszczonych do działalności z udziałem małoletnich, niezależnie od podstawy prawnej współpracy. Osoby te są dalej nazywane „personelem”.</w:t>
      </w:r>
    </w:p>
    <w:p>
      <w:r>
        <w:rPr>
          <w:i w:val="0"/>
        </w:rPr>
        <w:t>3. Małoletnim lub dzieckiem jest każda osoba, która nie ukończyła 18 lat. Opiekunem jest rodzic, przedstawiciel ustawowy, opiekun prawny lub faktyczny uprawniony do reprezentowania dziecka.</w:t>
      </w:r>
    </w:p>
    <w:p>
      <w:r>
        <w:rPr>
          <w:i w:val="0"/>
        </w:rPr>
        <w:t>4. Krzywdzeniem jest każde działanie lub zaniechanie naruszające prawa lub dobro dziecka, w szczególności przemoc fizyczna, psychiczna, seksualna, zaniedbanie, wykorzystanie ekonomiczne, cyberprzemoc, grooming, dyskryminacja i narażenie na treści szkodliwe.</w:t>
      </w:r>
    </w:p>
    <w:p>
      <w:r>
        <w:rPr>
          <w:i w:val="0"/>
        </w:rPr>
        <w:t>5. Dobro, bezpieczeństwo, godność, prywatność i prawo dziecka do bycia wysłuchanym mają pierwszeństwo. Każde zgłoszenie traktuje się poważnie, także wtedy, gdy informacje są niepełne.</w:t>
      </w:r>
    </w:p>
    <w:p>
      <w:r>
        <w:rPr>
          <w:i w:val="0"/>
        </w:rPr>
        <w:t>6. Standardy stosuje się z poszanowaniem poufności terapii. Poufność nie wyłącza obowiązku działania, gdy życie, zdrowie lub dobro dziecka są zagrożone albo przepisy wymagają przekazania informacji właściwym organom.</w:t>
      </w:r>
    </w:p>
    <w:p>
      <w:pPr>
        <w:pStyle w:val="Heading1"/>
      </w:pPr>
      <w:r>
        <w:t>2. Odpowiedzialność i przygotowanie personelu</w:t>
      </w:r>
    </w:p>
    <w:p>
      <w:r>
        <w:rPr>
          <w:i w:val="0"/>
        </w:rPr>
        <w:t>1. Osobą odpowiedzialną za wdrożenie, aktualizację i upowszechnianie Standardów, przyjmowanie zgłoszeń, koordynowanie interwencji, prowadzenie rejestru i organizowanie wsparcia jest Prezes Zarządu Fundacji - Halina Styła. Zarząd może pisemnie wyznaczyć inną osobę i podaje jej imię, funkcję oraz służbowe dane kontaktowe personelowi, dzieciom i opiekunom.</w:t>
      </w:r>
    </w:p>
    <w:p>
      <w:r>
        <w:rPr>
          <w:i w:val="0"/>
        </w:rPr>
        <w:t>2. Jeżeli zgłoszenie dotyczy Prezesa Zarządu albo istnieje konflikt interesów, zgłoszenie przyjmuje członek Zarządu Marta Prochowska Gabzdyl lub inny członek Zarządu niewłączony w zdarzenie. Osoba, której dotyczy zgłoszenie, nie uczestniczy w jego rozpoznawaniu.</w:t>
      </w:r>
    </w:p>
    <w:p>
      <w:r>
        <w:rPr>
          <w:i w:val="0"/>
        </w:rPr>
        <w:t>3. Za składanie zawiadomień do Policji lub prokuratury oraz wniosków do sądu opiekuńczego odpowiada Prezes Zarządu, a w razie konfliktu interesów - wskazany wyżej członek Zarządu.</w:t>
      </w:r>
    </w:p>
    <w:p>
      <w:r>
        <w:rPr>
          <w:i w:val="0"/>
        </w:rPr>
        <w:t>4. Przed rozpoczęciem pracy z dziećmi każda osoba otrzymuje pełną i skróconą wersję Standardów, instruktaż z rozpoznawania krzywdzenia, bezpiecznych relacji, dokumentowania i interwencji oraz informacje o osobach odpowiedzialnych. Szkolenie odnawia się co najmniej raz w roku i po istotnej zmianie Standardów.</w:t>
      </w:r>
    </w:p>
    <w:p>
      <w:r>
        <w:rPr>
          <w:i w:val="0"/>
        </w:rPr>
        <w:t>5. Przygotowanie personelu dokumentuje się listą obecności lub potwierdzeniem szkolenia oraz podpisanym oświadczeniem o zapoznaniu się ze Standardami. Dokumentację przechowuje Prezes Zarządu wraz z dokumentacją kadrową lub współpracy.</w:t>
      </w:r>
    </w:p>
    <w:p>
      <w:pPr>
        <w:pStyle w:val="Heading1"/>
      </w:pPr>
      <w:r>
        <w:t>3. Bezpieczna rekrutacja i dopuszczanie do pracy z dziećmi</w:t>
      </w:r>
    </w:p>
    <w:p>
      <w:r>
        <w:rPr>
          <w:i w:val="0"/>
        </w:rPr>
        <w:t>Przed dopuszczeniem osoby do działalności związanej z dziećmi Fundacja wykonuje obowiązki wynikające z art. 21 ustawy o ochronie małoletnich. Weryfikacja następuje przed pierwszym kontaktem zawodowym z dzieckiem.</w:t>
      </w:r>
    </w:p>
    <w:p>
      <w:pPr>
        <w:pStyle w:val="ListBullet"/>
      </w:pPr>
      <w:r>
        <w:t>Fundacja ustala tożsamość, kwalifikacje i przebieg dotychczasowego zatrudnienia lub współpracy kandydata; może żądać referencji za zgodą kandydata.</w:t>
      </w:r>
    </w:p>
    <w:p>
      <w:pPr>
        <w:pStyle w:val="ListBullet"/>
      </w:pPr>
      <w:r>
        <w:t>Fundacja sprawdza osobę w Rejestrze Sprawców Przestępstw na Tle Seksualnym z dostępem ograniczonym oraz w rejestrze osób wpisanych na podstawie postanowienia Państwowej Komisji.</w:t>
      </w:r>
    </w:p>
    <w:p>
      <w:pPr>
        <w:pStyle w:val="ListBullet"/>
      </w:pPr>
      <w:r>
        <w:t>Kandydat przedstawia informację z Krajowego Rejestru Karnego w ustawowo wymaganym zakresie.</w:t>
      </w:r>
    </w:p>
    <w:p>
      <w:pPr>
        <w:pStyle w:val="ListBullet"/>
      </w:pPr>
      <w:r>
        <w:t>W przypadku obywatelstwa lub zamieszkiwania za granicą stosuje się obowiązki dotyczące zagranicznych rejestrów karnych i oświadczeń o państwach zamieszkania z ostatnich 20 lat.</w:t>
      </w:r>
    </w:p>
    <w:p>
      <w:pPr>
        <w:pStyle w:val="ListBullet"/>
      </w:pPr>
      <w:r>
        <w:t>Wydruki, informacje i oświadczenia dołącza się do akt osobowych albo dokumentacji osoby dopuszczonej do działalności z dziećmi.</w:t>
      </w:r>
    </w:p>
    <w:p>
      <w:pPr>
        <w:pStyle w:val="ListBullet"/>
      </w:pPr>
      <w:r>
        <w:t>Nie dopuszcza się do pracy z dziećmi osoby, której weryfikacja nie została ukończona lub ujawniła prawny zakaz takiej działalności.</w:t>
      </w:r>
    </w:p>
    <w:p>
      <w:pPr>
        <w:pStyle w:val="Heading1"/>
      </w:pPr>
      <w:r>
        <w:t>4. Zasady bezpiecznych relacji personel-dziecko</w:t>
      </w:r>
    </w:p>
    <w:p>
      <w:pPr>
        <w:pStyle w:val="Heading2"/>
      </w:pPr>
      <w:r>
        <w:t>4.1. Komunikacja i szacunek</w:t>
      </w:r>
    </w:p>
    <w:p>
      <w:pPr>
        <w:pStyle w:val="ListBullet"/>
      </w:pPr>
      <w:r>
        <w:t>Personel zwraca się do dziecka spokojnie i z szacunkiem, słucha go, uwzględnia wiek, rozwój, stan emocjonalny, niepełnosprawność, sposób komunikowania się i potrzeby sensoryczne.</w:t>
      </w:r>
    </w:p>
    <w:p>
      <w:pPr>
        <w:pStyle w:val="ListBullet"/>
      </w:pPr>
      <w:r>
        <w:t>Dziecko otrzymuje zrozumiałą informację o celu spotkania, przebiegu czynności oraz o tym, co może pozostać poufne, a kiedy dorosły musi poszukać pomocy dla jego bezpieczeństwa.</w:t>
      </w:r>
    </w:p>
    <w:p>
      <w:pPr>
        <w:pStyle w:val="ListBullet"/>
      </w:pPr>
      <w:r>
        <w:t>Dziecko może zadawać pytania, odmówić odpowiedzi lub poprosić o przerwę, chyba że natychmiastowe działanie jest konieczne dla ochrony życia lub zdrowia.</w:t>
      </w:r>
    </w:p>
    <w:p>
      <w:pPr>
        <w:pStyle w:val="ListBullet"/>
      </w:pPr>
      <w:r>
        <w:t>Personel nie zawstydza, nie upokarza, nie wyśmiewa, nie grozi, nie szantażuje, nie krzyczy w celu dyscyplinowania, nie stosuje kar i nie ujawnia informacji o dziecku osobom nieuprawnionym.</w:t>
      </w:r>
    </w:p>
    <w:p>
      <w:pPr>
        <w:pStyle w:val="ListBullet"/>
      </w:pPr>
      <w:r>
        <w:t>Nie wolno faworyzować dzieci, nawiązywać relacji romantycznych lub seksualnych, składać seksualizujących komentarzy ani proponować alkoholu, nikotyny, substancji psychoaktywnych lub treści nieodpowiednich do wieku.</w:t>
      </w:r>
    </w:p>
    <w:p>
      <w:pPr>
        <w:pStyle w:val="Heading2"/>
      </w:pPr>
      <w:r>
        <w:t>4.2. Spotkania indywidualne i poufność terapii</w:t>
      </w:r>
    </w:p>
    <w:p>
      <w:r>
        <w:rPr>
          <w:i w:val="0"/>
        </w:rPr>
        <w:t>Spotkania terapeutyczne mogą odbywać się indywidualnie w zamkniętym gabinecie, ponieważ prywatność jest częścią bezpiecznej pomocy. Opiekun zna miejsce i przewidywany czas spotkania, personel pozostaje dostępny służbowo, drzwi nie są blokowane w sposób uniemożliwiający wyjście, a przebieg świadczenia jest dokumentowany zgodnie z zasadami danej usługi. Nie wymaga się uchylonych drzwi ani obecności drugiej osoby, jeśli naruszałoby to poufność lub cel terapii.</w:t>
      </w:r>
    </w:p>
    <w:p>
      <w:r>
        <w:rPr>
          <w:i w:val="0"/>
        </w:rPr>
        <w:t>Jeżeli dziecko lub opiekun zgłasza potrzebę obecności osoby wspierającej, specjalista rozważa ją z uwzględnieniem dobra dziecka, charakteru świadczenia i poufności. Odmowę wraz z uzasadnieniem dokumentuje się.</w:t>
      </w:r>
    </w:p>
    <w:p>
      <w:pPr>
        <w:pStyle w:val="Heading2"/>
      </w:pPr>
      <w:r>
        <w:t>4.3. Kontakt fizyczny</w:t>
      </w:r>
    </w:p>
    <w:p>
      <w:pPr>
        <w:pStyle w:val="ListBullet"/>
      </w:pPr>
      <w:r>
        <w:t>Kontakt fizyczny jest dopuszczalny wyłącznie wtedy, gdy jest profesjonalnie uzasadniony, bezpieczny, adekwatny do wieku i potrzeb dziecka oraz poprzedzony jasnym wyjaśnieniem i zgodą dziecka; dziecko może zgodę wycofać.</w:t>
      </w:r>
    </w:p>
    <w:p>
      <w:pPr>
        <w:pStyle w:val="ListBullet"/>
      </w:pPr>
      <w:r>
        <w:t>W terapii integracji sensorycznej, terapii ręki, badaniu lub ćwiczeniu wymagającym dotyku specjalista objaśnia czynność i zakres kontaktu. Reakcję dziecka obserwuje się i respektuje.</w:t>
      </w:r>
    </w:p>
    <w:p>
      <w:pPr>
        <w:pStyle w:val="ListBullet"/>
      </w:pPr>
      <w:r>
        <w:t>Zakazane jest bicie, popychanie, łaskotanie wbrew woli, dotykanie miejsc intymnych poza prawnie i zawodowo uzasadnioną czynnością, kontakt seksualny, wymuszanie przytulenia oraz kontakt ukrywany lub związany z gratyfikacją.</w:t>
      </w:r>
    </w:p>
    <w:p>
      <w:pPr>
        <w:pStyle w:val="ListBullet"/>
      </w:pPr>
      <w:r>
        <w:t>Papilio co do zasady nie wykonuje czynności higienicznych. W nagłej konieczności pomoc ogranicza się do niezbędnego minimum, z poszanowaniem intymności i - jeżeli to możliwe - przy udziale opiekuna lub drugiego członka personelu.</w:t>
      </w:r>
    </w:p>
    <w:p>
      <w:pPr>
        <w:pStyle w:val="Heading2"/>
      </w:pPr>
      <w:r>
        <w:t>4.4. Kontakt poza spotkaniami</w:t>
      </w:r>
    </w:p>
    <w:p>
      <w:pPr>
        <w:pStyle w:val="ListBullet"/>
      </w:pPr>
      <w:r>
        <w:t>Kontakt z dzieckiem odbywa się w celach zawodowych, w uzgodnionych godzinach i przez kanały służbowe Papilio. W sprawach organizacyjnych personel kontaktuje się przede wszystkim z opiekunem.</w:t>
      </w:r>
    </w:p>
    <w:p>
      <w:pPr>
        <w:pStyle w:val="ListBullet"/>
      </w:pPr>
      <w:r>
        <w:t>Zakazane jest zapraszanie dziecka do prywatnego miejsca zamieszkania, prywatne spotkania, utrzymywanie tajnej relacji, wymiana prywatnych numerów bez uzasadnienia zawodowego oraz dodawanie dziecka do prywatnych profili społecznościowych.</w:t>
      </w:r>
    </w:p>
    <w:p>
      <w:pPr>
        <w:pStyle w:val="ListBullet"/>
      </w:pPr>
      <w:r>
        <w:t>Jeżeli sytuacja kryzysowa wymaga kontaktu poza standardowymi godzinami, kontakt musi być służbowy, ograniczony do koniecznej pomocy i udokumentowany.</w:t>
      </w:r>
    </w:p>
    <w:p>
      <w:pPr>
        <w:pStyle w:val="Heading1"/>
      </w:pPr>
      <w:r>
        <w:t>5. Relacje między dziećmi</w:t>
      </w:r>
    </w:p>
    <w:p>
      <w:r>
        <w:rPr>
          <w:i w:val="0"/>
        </w:rPr>
        <w:t>Zasady mają zastosowanie podczas zajęć grupowych, spotkań, w poczekalni i w komunikacji związanej z Papilio.</w:t>
      </w:r>
    </w:p>
    <w:p>
      <w:pPr>
        <w:pStyle w:val="ListBullet"/>
      </w:pPr>
      <w:r>
        <w:t>Dzieci traktują się z szacunkiem, respektują granice, prywatność, różnice i prawo do odmowy.</w:t>
      </w:r>
    </w:p>
    <w:p>
      <w:pPr>
        <w:pStyle w:val="ListBullet"/>
      </w:pPr>
      <w:r>
        <w:t>Zakazane są: bicie, groźby, wyśmiewanie, poniżanie, wykluczanie, wymuszanie, dotyk seksualny, udostępnianie intymnych treści, nagrywanie bez zgody, cyberprzemoc, podszywanie się i rozpowszechnianie danych lub wizerunku.</w:t>
      </w:r>
    </w:p>
    <w:p>
      <w:pPr>
        <w:pStyle w:val="ListBullet"/>
      </w:pPr>
      <w:r>
        <w:t>Dziecko, które doświadcza lub widzi krzywdzenie, może powiedzieć każdemu członkowi personelu. Nie ponosi kary za zgłoszenie dokonane w dobrej wierze.</w:t>
      </w:r>
    </w:p>
    <w:p>
      <w:pPr>
        <w:pStyle w:val="ListBullet"/>
      </w:pPr>
      <w:r>
        <w:t>Personel przerywa zachowanie, rozdziela osoby, zapewnia bezpieczeństwo i rozmawia z dziećmi osobno. Nie stosuje przymusowej mediacji w sprawach przemocy seksualnej, poważnej przemocy lub nierównowagi sił.</w:t>
      </w:r>
    </w:p>
    <w:p>
      <w:pPr>
        <w:pStyle w:val="Heading1"/>
      </w:pPr>
      <w:r>
        <w:t>6. Dzieci z niepełnosprawnościami i szczególnymi potrzebami</w:t>
      </w:r>
    </w:p>
    <w:p>
      <w:pPr>
        <w:pStyle w:val="ListBullet"/>
      </w:pPr>
      <w:r>
        <w:t>Komunikaty przekazuje się w formie dostępnej dla dziecka: prostym językiem, pismem, obrazem, gestem, komunikacją alternatywną lub z udziałem tłumacza bądź osoby wspierającej.</w:t>
      </w:r>
    </w:p>
    <w:p>
      <w:pPr>
        <w:pStyle w:val="ListBullet"/>
      </w:pPr>
      <w:r>
        <w:t>Przed czynnością specjalista ustala sposób komunikowania zgody, sprzeciwu, bólu, przerwy i potrzeby pomocy; brak mowy nie oznacza braku możliwości wyrażenia woli.</w:t>
      </w:r>
    </w:p>
    <w:p>
      <w:pPr>
        <w:pStyle w:val="ListBullet"/>
      </w:pPr>
      <w:r>
        <w:t>Sygnały krzywdzenia ocenia się z uwzględnieniem sposobu funkcjonowania dziecka, lecz nie przypisuje się automatycznie niepokojących objawów niepełnosprawności lub diagnozie.</w:t>
      </w:r>
    </w:p>
    <w:p>
      <w:pPr>
        <w:pStyle w:val="ListBullet"/>
      </w:pPr>
      <w:r>
        <w:t>Dziecku zapewnia się dodatkowy czas, spokojne warunki, możliwość obecności bezpiecznej osoby i rozsądne dostosowania. Jeżeli podejrzenie dotyczy osoby wspierającej, nie uczestniczy ona w rozmowie.</w:t>
      </w:r>
    </w:p>
    <w:p>
      <w:pPr>
        <w:pStyle w:val="ListBullet"/>
      </w:pPr>
      <w:r>
        <w:t>Plan bezpieczeństwa uwzględnia mobilność, leki, urządzenia wspomagające, ryzyko zależności od opiekuna i dostępność właściwych służb.</w:t>
      </w:r>
    </w:p>
    <w:p>
      <w:pPr>
        <w:pStyle w:val="Heading1"/>
      </w:pPr>
      <w:r>
        <w:t>7. Urządzenia elektroniczne, Internet i treści szkodliwe</w:t>
      </w:r>
    </w:p>
    <w:p>
      <w:r>
        <w:rPr>
          <w:i w:val="0"/>
        </w:rPr>
        <w:t>Papilio co do zasady nie udostępnia dzieciom urządzeń ani otwartego dostępu do sieci. Jeżeli urządzenie lub Internet są używane jako element diagnozy, terapii albo zajęć, obowiązują poniższe zasady:</w:t>
      </w:r>
    </w:p>
    <w:p>
      <w:pPr>
        <w:pStyle w:val="ListBullet"/>
      </w:pPr>
      <w:r>
        <w:t>dostęp odbywa się na urządzeniu służbowym, na koncie z ograniczonymi uprawnieniami i pod nadzorem specjalisty, w zakresie potrzebnym do świadczenia;</w:t>
      </w:r>
    </w:p>
    <w:p>
      <w:pPr>
        <w:pStyle w:val="ListBullet"/>
      </w:pPr>
      <w:r>
        <w:t>urządzenia mają aktualne zabezpieczenia, blokadę ekranu, legalne oprogramowanie i - jeśli technicznie możliwe - filtrowanie treści;</w:t>
      </w:r>
    </w:p>
    <w:p>
      <w:pPr>
        <w:pStyle w:val="ListBullet"/>
      </w:pPr>
      <w:r>
        <w:t>nie wolno instalować aplikacji, logować się do prywatnych kont dziecka ani kopiować danych bez wyraźnej potrzeby, właściwej podstawy i informacji dla dziecka oraz opiekuna;</w:t>
      </w:r>
    </w:p>
    <w:p>
      <w:pPr>
        <w:pStyle w:val="ListBullet"/>
      </w:pPr>
      <w:r>
        <w:t>nie wolno tworzyć, przesyłać ani wyświetlać treści pornograficznych, przemocowych, dyskryminujących lub nawołujących do samouszkodzeń, chyba że uprawniony specjalista analizuje materiał już ujawniony wyłącznie w celu ochrony dziecka;</w:t>
      </w:r>
    </w:p>
    <w:p>
      <w:pPr>
        <w:pStyle w:val="ListBullet"/>
      </w:pPr>
      <w:r>
        <w:t>po ujawnieniu cyberprzemocy lub szkodliwych treści personel zabezpiecza dowody bez dalszego rozpowszechniania, blokuje ekspozycję, wspiera dziecko, zgłasza treść administratorowi serwisu lub Dyżurnet.pl oraz zawiadamia organy, jeśli zachodzi podejrzenie przestępstwa.</w:t>
      </w:r>
    </w:p>
    <w:p>
      <w:pPr>
        <w:pStyle w:val="Heading1"/>
      </w:pPr>
      <w:r>
        <w:t>8. Rozpoznawanie i przyjmowanie zgłoszeń</w:t>
      </w:r>
    </w:p>
    <w:p>
      <w:r>
        <w:rPr>
          <w:i w:val="0"/>
        </w:rPr>
        <w:t>Zgłoszenie może złożyć dziecko, opiekun, członek personelu lub inna osoba - ustnie, pisemnie, telefonicznie lub e-mailem. Można zgłosić zdarzenie każdemu członkowi personelu, który niezwłocznie przekazuje je osobie odpowiedzialnej. W razie konfliktu interesów zgłoszenie kieruje się do wskazanego członka Zarządu.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DF0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244B43"/>
              </w:rPr>
              <w:t>W rozmowie z dzieckiem</w:t>
            </w:r>
          </w:p>
          <w:p>
            <w:pPr>
              <w:spacing w:after="0"/>
            </w:pPr>
            <w:r>
              <w:t>Zapewnij spokój i prywatność. Podziękuj za powiedzenie. Nie oceniaj i nie obiecuj pełnej tajemnicy. Nie przesłuchuj, nie sugeruj odpowiedzi i nie wymagaj wielokrotnego powtarzania. Zapisz możliwie wiernie spontaniczne słowa dziecka oraz własne obserwacje.</w:t>
            </w:r>
          </w:p>
        </w:tc>
      </w:tr>
    </w:tbl>
    <w:p>
      <w:pPr>
        <w:spacing w:after="20"/>
      </w:pPr>
    </w:p>
    <w:p>
      <w:r>
        <w:rPr>
          <w:i w:val="0"/>
        </w:rPr>
        <w:t>Personel reaguje także na zauważone obrażenia, nagłą zmianę zachowania, seksualizację, lęk przed określoną osobą, zaniedbanie, nieadekwatny głód lub higienę, samouszkodzenia, próby samobójcze, przemoc w sieci albo inne sygnały. Pojedynczy sygnał nie musi potwierdzać krzywdzenia, ale może wymagać sprawdzenia i wsparcia.</w:t>
      </w:r>
    </w:p>
    <w:p>
      <w:pPr>
        <w:pStyle w:val="Heading1"/>
      </w:pPr>
      <w:r>
        <w:t>9. Procedura interwencji</w:t>
      </w:r>
    </w:p>
    <w:p>
      <w:pPr>
        <w:pStyle w:val="Heading2"/>
      </w:pPr>
      <w:r>
        <w:t>9.1. Zagrożenie bezpośrednie</w:t>
      </w:r>
    </w:p>
    <w:p>
      <w:pPr>
        <w:pStyle w:val="ListNumber"/>
      </w:pPr>
      <w:r>
        <w:t>Nie pozostawiaj dziecka samego i odseparuj je od osoby lub źródła zagrożenia bez narażania kogokolwiek na dodatkowe ryzyko.</w:t>
      </w:r>
    </w:p>
    <w:p>
      <w:pPr>
        <w:pStyle w:val="ListNumber"/>
      </w:pPr>
      <w:r>
        <w:t>Zadzwoń pod 112; w razie potrzeby zapewnij pomoc medyczną. Nie czekaj na zgodę opiekuna, jeżeli zwłoka zagraża życiu lub zdrowiu.</w:t>
      </w:r>
    </w:p>
    <w:p>
      <w:pPr>
        <w:pStyle w:val="ListNumber"/>
      </w:pPr>
      <w:r>
        <w:t>Powiadom osobę odpowiedzialną, o ile nie opóźni to wezwania pomocy. Zabezpiecz dostępne dowody bez prowadzenia własnego śledztwa.</w:t>
      </w:r>
    </w:p>
    <w:p>
      <w:pPr>
        <w:pStyle w:val="ListNumber"/>
      </w:pPr>
      <w:r>
        <w:t>Nie konfrontuj dziecka z osobą podejrzewaną. Informacje przekazuj tylko osobom, które muszą je znać.</w:t>
      </w:r>
    </w:p>
    <w:p>
      <w:pPr>
        <w:pStyle w:val="Heading2"/>
      </w:pPr>
      <w:r>
        <w:t>9.2. Dalsze kroki w każdej sprawie</w:t>
      </w:r>
    </w:p>
    <w:p>
      <w:pPr>
        <w:pStyle w:val="ListNumber"/>
      </w:pPr>
      <w:r>
        <w:t>Przyjmujący sporządza notatkę służbową i przekazuje ją osobie odpowiedzialnej niezwłocznie, nie później niż do końca dnia pracy.</w:t>
      </w:r>
    </w:p>
    <w:p>
      <w:pPr>
        <w:pStyle w:val="ListNumber"/>
      </w:pPr>
      <w:r>
        <w:t>Osoba odpowiedzialna dokonuje wstępnej oceny bezpieczeństwa, wskazuje osobę prowadzącą i zakłada Kartę interwencji. Ocena nie zastępuje działań Policji, prokuratury ani sądu.</w:t>
      </w:r>
    </w:p>
    <w:p>
      <w:pPr>
        <w:pStyle w:val="ListNumber"/>
      </w:pPr>
      <w:r>
        <w:t>Ustala się, kto może bezpiecznie otrzymać informację. Nie informuje się podejrzanego opiekuna, jeżeli mogłoby to zagrozić dziecku, utrudnić postępowanie lub wywołać nacisk na dziecko; kolejność działań uzgadnia się wówczas z właściwą służbą.</w:t>
      </w:r>
    </w:p>
    <w:p>
      <w:pPr>
        <w:pStyle w:val="ListNumber"/>
      </w:pPr>
      <w:r>
        <w:t>Prezes Zarządu składa zawiadomienie o podejrzeniu popełnienia przestępstwa lub wniosek o wgląd w sytuację dziecka, gdy istnieją ku temu podstawy. Nie jest wymagane samodzielne udowodnienie krzywdzenia.</w:t>
      </w:r>
    </w:p>
    <w:p>
      <w:pPr>
        <w:pStyle w:val="ListNumber"/>
      </w:pPr>
      <w:r>
        <w:t>Dla dziecka ustala się plan wsparcia i monitoruje jego bezpieczeństwo. Wszystkie działania, decyzje i przekazania dokumentuje się.</w:t>
      </w:r>
    </w:p>
    <w:p>
      <w:pPr>
        <w:pStyle w:val="Heading2"/>
      </w:pPr>
      <w:r>
        <w:t>9.3. Gdy podejrzenie dotyczy członka personelu</w:t>
      </w:r>
    </w:p>
    <w:p>
      <w:r>
        <w:rPr>
          <w:i w:val="0"/>
        </w:rPr>
        <w:t>Zgłoszenie przekazuje się Prezesowi Zarządu, a gdy dotyczy Prezesa - wskazanemu członkowi Zarządu. Osobę podejrzewaną niezwłocznie odsuwa się od bezpośredniego kontaktu z dziećmi w zakresie koniecznym dla bezpieczeństwa, bez przesądzania odpowiedzialności. Fundacja zabezpiecza dokumentację, nie prowadzi czynności mogących utrudnić postępowanie organów i podejmuje działania pracownicze lub umowne zgodnie z prawem. Dziecko i jego bezpieczny opiekun otrzymują informację o dostępnej pomocy.</w:t>
      </w:r>
    </w:p>
    <w:p>
      <w:pPr>
        <w:pStyle w:val="Heading2"/>
      </w:pPr>
      <w:r>
        <w:t>9.4. Gdy podejrzenie dotyczy rodzica lub opiekuna</w:t>
      </w:r>
    </w:p>
    <w:p>
      <w:r>
        <w:rPr>
          <w:i w:val="0"/>
        </w:rPr>
        <w:t>Nie wzywa się ani nie informuje automatycznie osoby podejrzewanej. W pierwszej kolejności ocenia się ryzyko i kontaktuje z innym bezpiecznym opiekunem lub osobą najbliższą dziecku, o ile nie zagraża to dziecku. W razie podejrzenia przestępstwa zawiadamia się Policję lub prokuraturę; w razie zagrożenia dobra dziecka składa się wniosek do sądu opiekuńczego i można powiadomić właściwy ośrodek pomocy społecznej.</w:t>
      </w:r>
    </w:p>
    <w:p>
      <w:pPr>
        <w:pStyle w:val="Heading2"/>
      </w:pPr>
      <w:r>
        <w:t>9.5. Gdy podejrzenie dotyczy innego dziecka</w:t>
      </w:r>
    </w:p>
    <w:p>
      <w:r>
        <w:rPr>
          <w:i w:val="0"/>
        </w:rPr>
        <w:t>Zapewnia się bezpieczeństwo i wsparcie dziecku pokrzywdzonemu, a dziecku podejrzewanemu - opiekę adekwatną do wieku i potrzeb. Rozmowy prowadzi się osobno. Bezpiecznych opiekunów informuje się o zdarzeniu i planie działań. W przypadku podejrzenia czynu karalnego, demoralizacji albo zagrożenia dobra dziecka zawiadamia się właściwe organy. Nie organizuje się wspólnego spotkania lub mediacji, jeżeli mogłoby to obciążyć dziecko pokrzywdzone.</w:t>
      </w:r>
    </w:p>
    <w:p>
      <w:pPr>
        <w:pStyle w:val="Heading1"/>
      </w:pPr>
      <w:r>
        <w:t>10. Zawiadomienia i procedura „Niebieskie Karty”</w:t>
      </w:r>
    </w:p>
    <w:p>
      <w:r>
        <w:rPr>
          <w:i w:val="0"/>
        </w:rPr>
        <w:t>1. Prezes Zarządu albo upoważniony członek Zarządu odpowiada za zawiadomienie Policji lub prokuratury o podejrzeniu przestępstwa oraz za wniosek do sądu opiekuńczego. Dokumenty podpisuje osoba uprawniona do reprezentacji lub działająca na podstawie właściwego upoważnienia.</w:t>
      </w:r>
    </w:p>
    <w:p>
      <w:r>
        <w:rPr>
          <w:i w:val="0"/>
        </w:rPr>
        <w:t>2. Procedurę „Niebieskie Karty” wszczyna wyłącznie osoba będąca przedstawicielem podmiotu ustawowo uprawnionego i działająca w granicach tego uprawnienia. Sam fakt zatrudnienia lub współpracy z Fundacją nie oznacza uprawnienia do wypełnienia formularza NK-A.</w:t>
      </w:r>
    </w:p>
    <w:p>
      <w:r>
        <w:rPr>
          <w:i w:val="0"/>
        </w:rPr>
        <w:t>3. Jeżeli żadna osoba działająca w Papilio nie ma ustawowego uprawnienia, osoba odpowiedzialna niezwłocznie przekazuje informację podmiotowi uprawnionemu, w szczególności Policji, jednostce pomocy społecznej albo podmiotowi ochrony zdrowia, oraz równolegle podejmuje inne właściwe działania ochronne.</w:t>
      </w:r>
    </w:p>
    <w:p>
      <w:r>
        <w:rPr>
          <w:i w:val="0"/>
        </w:rPr>
        <w:t>4. Formularza NK-B ani informacji o działaniach nie przekazuje się osobie podejrzewanej o stosowanie przemocy. Działania z dzieckiem prowadzi się przy udziale bezpiecznej osoby dorosłej i z poszanowaniem zasad wynikających z przepisów.</w:t>
      </w:r>
    </w:p>
    <w:p>
      <w:pPr>
        <w:pStyle w:val="Heading1"/>
      </w:pPr>
      <w:r>
        <w:t>11. Plan wsparcia po ujawnieniu krzywdzenia</w:t>
      </w:r>
    </w:p>
    <w:p>
      <w:r>
        <w:rPr>
          <w:i w:val="0"/>
        </w:rPr>
        <w:t>Plan opracowuje osoba odpowiedzialna wspólnie ze specjalistą prowadzącym, dzieckiem - stosownie do wieku i możliwości - oraz bezpiecznym opiekunem. Plan nie zastępuje terapii ani decyzji właściwych organów.</w:t>
      </w:r>
    </w:p>
    <w:p>
      <w:pPr>
        <w:pStyle w:val="ListBullet"/>
      </w:pPr>
      <w:r>
        <w:t>aktualne zagrożenia oraz sposób zapewnienia bezpieczeństwa;</w:t>
      </w:r>
    </w:p>
    <w:p>
      <w:pPr>
        <w:pStyle w:val="ListBullet"/>
      </w:pPr>
      <w:r>
        <w:t>osobę pierwszego kontaktu dla dziecka i preferowany sposób komunikacji;</w:t>
      </w:r>
    </w:p>
    <w:p>
      <w:pPr>
        <w:pStyle w:val="ListBullet"/>
      </w:pPr>
      <w:r>
        <w:t>potrzebną pomoc psychologiczną, medyczną, społeczną lub prawną i podmioty, do których skierowano dziecko;</w:t>
      </w:r>
    </w:p>
    <w:p>
      <w:pPr>
        <w:pStyle w:val="ListBullet"/>
      </w:pPr>
      <w:r>
        <w:t>dostosowania wynikające z niepełnosprawności, zdrowia, języka i szczególnych potrzeb;</w:t>
      </w:r>
    </w:p>
    <w:p>
      <w:pPr>
        <w:pStyle w:val="ListBullet"/>
      </w:pPr>
      <w:r>
        <w:t>zasady kontaktu z opiekunami i ochrony danych;</w:t>
      </w:r>
    </w:p>
    <w:p>
      <w:pPr>
        <w:pStyle w:val="ListBullet"/>
      </w:pPr>
      <w:r>
        <w:t>termin sprawdzenia realizacji i osobę odpowiedzialną za monitoring.</w:t>
      </w:r>
    </w:p>
    <w:p>
      <w:r>
        <w:rPr>
          <w:i w:val="0"/>
        </w:rPr>
        <w:t>Plan aktualizuje się po zmianie ryzyka lub potrzeb. Zakończenie wsparcia dokumentuje się wraz z uzasadnieniem i informacją o dalszych możliwościach pomocy.</w:t>
      </w:r>
    </w:p>
    <w:p>
      <w:pPr>
        <w:pStyle w:val="Heading1"/>
      </w:pPr>
      <w:r>
        <w:t>12. Ochrona wizerunku, prywatności i danych</w:t>
      </w:r>
    </w:p>
    <w:p>
      <w:pPr>
        <w:pStyle w:val="ListBullet"/>
      </w:pPr>
      <w:r>
        <w:t>Nie utrwala się wizerunku ani głosu dziecka podczas terapii bez wyraźnego celu zawodowego, właściwej podstawy prawnej, uprzedniej informacji i wymaganej zgody. Sama zgoda na terapię nie oznacza zgody na fotografowanie lub publikację.</w:t>
      </w:r>
    </w:p>
    <w:p>
      <w:pPr>
        <w:pStyle w:val="ListBullet"/>
      </w:pPr>
      <w:r>
        <w:t>Publikacja rozpoznawalnego wizerunku wymaga odrębnej, dobrowolnej i konkretnej zgody opiekuna oraz uwzględnienia zdania dziecka odpowiednio do wieku. Odmowa nie może pogarszać dostępu do świadczeń.</w:t>
      </w:r>
    </w:p>
    <w:p>
      <w:pPr>
        <w:pStyle w:val="ListBullet"/>
      </w:pPr>
      <w:r>
        <w:t>Zakazane jest wykonywanie zdjęć i nagrań dzieci prywatnymi urządzeniami personelu. Materiał służbowy przechowuje się w zabezpieczonym systemie z dostępem ograniczonym do osób uprawnionych.</w:t>
      </w:r>
    </w:p>
    <w:p>
      <w:pPr>
        <w:pStyle w:val="ListBullet"/>
      </w:pPr>
      <w:r>
        <w:t>Nie publikuje się informacji o zdrowiu, terapii, sytuacji rodzinnej, adresie, szkole ani innych danych pozwalających na niepotrzebną identyfikację dziecka.</w:t>
      </w:r>
    </w:p>
    <w:p>
      <w:pPr>
        <w:pStyle w:val="ListBullet"/>
      </w:pPr>
      <w:r>
        <w:t>Dane dotyczące zgłoszeń udostępnia się wyłącznie osobom, które potrzebują ich do ochrony dziecka, wykonania obowiązku prawnego lub prowadzenia uprawnionej pomocy.</w:t>
      </w:r>
    </w:p>
    <w:p>
      <w:pPr>
        <w:pStyle w:val="Heading1"/>
      </w:pPr>
      <w:r>
        <w:t>13. Dokumentowanie i przechowywanie zdarzeń</w:t>
      </w:r>
    </w:p>
    <w:p>
      <w:r>
        <w:rPr>
          <w:i w:val="0"/>
        </w:rPr>
        <w:t>1. Dokumentację tworzą: notatka służbowa, Karta interwencji, plan wsparcia, kopie zawiadomień, potwierdzenia przekazania i informacje o dalszych działaniach. Każda sprawa otrzymuje numer w poufnym rejestrze.</w:t>
      </w:r>
    </w:p>
    <w:p>
      <w:r>
        <w:rPr>
          <w:i w:val="0"/>
        </w:rPr>
        <w:t>2. Dokumenty papierowe przechowuje się w zamkniętej szafie w siedzibie Fundacji, a elektroniczne - w zaszyfrowanym lub odpowiednio zabezpieczonym zasobie z kontrolą dostępu. Dostęp mają wyłącznie Prezes Zarządu, osoba prowadząca sprawę, upoważniony członek Zarządu oraz inne osoby w zakresie niezbędnym i udokumentowanym.</w:t>
      </w:r>
    </w:p>
    <w:p>
      <w:r>
        <w:rPr>
          <w:i w:val="0"/>
        </w:rPr>
        <w:t>3. Dokumentacji interwencyjnej nie dołącza się automatycznie do dokumentacji terapeutycznej dostępnej całemu personelowi. Informacje potrzebne dla ciągłości świadczenia zapisuje się w zakresie niezbędnym i zgodnie z zasadami prowadzenia właściwej dokumentacji.</w:t>
      </w:r>
    </w:p>
    <w:p>
      <w:r>
        <w:rPr>
          <w:i w:val="0"/>
        </w:rPr>
        <w:t>4. Okres przechowywania ustala się zgodnie z obowiązującymi przepisami, celami interwencji, ochroną roszczeń i zasadą minimalizacji danych. Po zamknięciu sprawy osoba odpowiedzialna oznacza kategorię i termin retencji; co najmniej raz w roku dokonuje przeglądu. Dokumentów nie usuwa się w toku postępowania, kontroli, obowiązku prawnego ani gdy są potrzebne do ochrony praw dziecka.</w:t>
      </w:r>
    </w:p>
    <w:p>
      <w:r>
        <w:rPr>
          <w:i w:val="0"/>
        </w:rPr>
        <w:t>5. Po upływie uzasadnionego okresu dokumentację niszczy się w sposób uniemożliwiający odtworzenie danych; zniszczenie odnotowuje się.</w:t>
      </w:r>
    </w:p>
    <w:p>
      <w:pPr>
        <w:pStyle w:val="Heading1"/>
      </w:pPr>
      <w:r>
        <w:t>14. Udostępnianie Standardów</w:t>
      </w:r>
    </w:p>
    <w:p>
      <w:r>
        <w:rPr>
          <w:i w:val="0"/>
        </w:rPr>
        <w:t>Pełną i skróconą wersję zamieszcza się na stronie https://gabinetypapilio.pl/ oraz wywiesza w widocznym, dostępnym miejscu w lokalu. Na życzenie przekazuje się egzemplarz papierowy lub elektroniczny. Dziecku i opiekunowi wskazuje się Standardy przy rozpoczęciu korzystania z usług. Wersję skróconą przedstawia się w języku i formie dostosowanej do dziecka; na prośbę zapewnia się pomoc w jej zrozumieniu.</w:t>
      </w:r>
    </w:p>
    <w:p>
      <w:pPr>
        <w:pStyle w:val="Heading1"/>
      </w:pPr>
      <w:r>
        <w:t>15. Monitoring, zgłaszanie naruszeń i aktualizacja</w:t>
      </w:r>
    </w:p>
    <w:p>
      <w:r>
        <w:rPr>
          <w:i w:val="0"/>
        </w:rPr>
        <w:t>1. Osoba odpowiedzialna na bieżąco przyjmuje uwagi, prowadzi rejestr naruszeń i co najmniej raz w roku sprawdza praktyczne stosowanie Standardów, m.in. poprzez ankietę personelu, analizę zdarzeń i rozmowy z dziećmi oraz opiekunami w bezpiecznej formie.</w:t>
      </w:r>
    </w:p>
    <w:p>
      <w:r>
        <w:rPr>
          <w:i w:val="0"/>
        </w:rPr>
        <w:t>2. Formalnej oceny zgodności i adekwatności dokonuje się nie rzadziej niż raz na dwa lata oraz po istotnej zmianie prawa, profilu działalności albo poważnym zdarzeniu. Wnioski dokumentuje się pisemnie.</w:t>
      </w:r>
    </w:p>
    <w:p>
      <w:r>
        <w:rPr>
          <w:i w:val="0"/>
        </w:rPr>
        <w:t>3. Zarząd zatwierdza zmiany, nadaje numer wersji i datę obowiązywania oraz niezwłocznie udostępnia zaktualizowane wersje personelowi, dzieciom i opiekunom. Personel potwierdza zapoznanie się z istotnymi zmianami.</w:t>
      </w:r>
    </w:p>
    <w:p>
      <w:r>
        <w:rPr>
          <w:i w:val="0"/>
        </w:rPr>
        <w:t>4. Zgłoszenie naruszenia Standardów dokonane w dobrej wierze nie może powodować działań odwetowych wobec dziecka, opiekuna ani członka personelu.</w:t>
      </w:r>
    </w:p>
    <w:p>
      <w:pPr>
        <w:pStyle w:val="Heading1"/>
      </w:pPr>
      <w:r>
        <w:t>16. Kontakty w sytuacji zagrożenia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Kontakt</w:t>
            </w:r>
          </w:p>
        </w:tc>
        <w:tc>
          <w:tcPr>
            <w:tcW w:type="dxa" w:w="716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Przeznaczenie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112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bezpośrednie zagrożenie życia lub zdrowia; numer alarmowy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12 421 92 82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Ośrodek Interwencji Kryzysowej w Krakowie, całodobowo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116 111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Telefon Zaufania dla Dzieci i Młodzieży, bezpłatnie, 24/7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800 12 12 12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Dziecięcy Telefon Zaufania Rzecznika Praw Dziecka, bezpłatnie, 24/7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800 120 002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Ogólnopolskie Pogotowie dla Osób Doznających Przemocy Domowej „Niebieska Linia”, 24/7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12 616 54 75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MOPS Kraków - Dział Pomocy Dzieciom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735 749 174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Gabinety Papilio; kontakt@gabinetypapilio.pl</w:t>
            </w:r>
          </w:p>
        </w:tc>
      </w:tr>
    </w:tbl>
    <w:p>
      <w:pPr>
        <w:pStyle w:val="Heading1"/>
      </w:pPr>
      <w:r>
        <w:t>17. Wejście w życie</w:t>
      </w:r>
    </w:p>
    <w:p>
      <w:r>
        <w:rPr>
          <w:i w:val="0"/>
        </w:rPr>
        <w:t>Standardy wchodzą w życie z dniem przyjęcia przez Zarząd Fundacji. Integralną częścią dokumentu są załączniki. W sprawach nieuregulowanych stosuje się obowiązujące przepisy i zasadę najlepszego interesu dziecka.</w:t>
      </w:r>
    </w:p>
    <w:p>
      <w:r>
        <w:rPr>
          <w:i w:val="0"/>
        </w:rPr>
        <w:t>Kraków, dnia .................................... r.</w:t>
      </w:r>
    </w:p>
    <w:p>
      <w:r>
        <w:rPr>
          <w:i w:val="0"/>
        </w:rPr>
        <w:t>Halina Styła</w:t>
        <w:br/>
        <w:t>Prezes Zarządu</w:t>
        <w:br/>
        <w:br/>
        <w:t>Podpis: ........................................................</w:t>
      </w:r>
    </w:p>
    <w:p>
      <w:r>
        <w:br w:type="page"/>
      </w:r>
    </w:p>
    <w:p>
      <w:pPr>
        <w:pStyle w:val="Heading1"/>
      </w:pPr>
      <w:r>
        <w:t>Załącznik 1. Oświadczenie personelu</w:t>
      </w:r>
    </w:p>
    <w:p>
      <w:r>
        <w:rPr>
          <w:i w:val="0"/>
        </w:rPr>
        <w:t>Oświadczam, że otrzymałem(-am), przeczytałem(-am) i rozumiem Standardy Ochrony Małoletnich obowiązujące w Gabinetach Papilio. Zobowiązuję się ich przestrzegać, reagować na podejrzenie krzywdzenia i korzystać z określonej procedury zgłoszeń.</w:t>
      </w:r>
    </w:p>
    <w:p>
      <w:r>
        <w:rPr>
          <w:i w:val="0"/>
        </w:rPr>
        <w:t>Imię i nazwisko: ........................................................................</w:t>
      </w:r>
    </w:p>
    <w:p>
      <w:r>
        <w:rPr>
          <w:i w:val="0"/>
        </w:rPr>
        <w:t>Funkcja / podstawa współpracy: ........................................................................</w:t>
      </w:r>
    </w:p>
    <w:p>
      <w:r>
        <w:rPr>
          <w:i w:val="0"/>
        </w:rPr>
        <w:t>Data szkolenia lub instruktażu: ........................................................................</w:t>
      </w:r>
    </w:p>
    <w:p>
      <w:r>
        <w:rPr>
          <w:i w:val="0"/>
        </w:rPr>
        <w:t>Data i podpis: ........................................................................</w:t>
      </w:r>
    </w:p>
    <w:p>
      <w:r>
        <w:br w:type="page"/>
      </w:r>
    </w:p>
    <w:p>
      <w:pPr>
        <w:pStyle w:val="Heading1"/>
      </w:pPr>
      <w:r>
        <w:t>Załącznik 2. Notatka ze zgłoszenia lub zdarzenia</w:t>
      </w:r>
    </w:p>
    <w:p>
      <w:r>
        <w:rPr>
          <w:i w:val="0"/>
        </w:rPr>
        <w:t>Numer sprawy: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Data, godzina i miejsce: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Osoba sporządzająca i funkcja: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Dane dziecka: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Osoba zgłaszająca i sposób kontaktu: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Źródło informacji: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Możliwie wierny opis słów dziecka / zgłaszającego: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Własne obserwacje i widoczne obrażenia: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Czy istnieje bezpośrednie zagrożenie? Jakie?: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Działania podjęte natychmiast: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Komu i kiedy przekazano notatkę: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Podpis:</w:t>
        <w:br/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pPr>
        <w:pStyle w:val="Heading1"/>
      </w:pPr>
      <w:r>
        <w:t>Załącznik 3. Karta interwencji</w:t>
      </w:r>
    </w:p>
    <w:p>
      <w:r>
        <w:rPr>
          <w:b/>
        </w:rPr>
        <w:t>1. Numer sprawy / data otwarcia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2. Dane dziecka i bezpieczny sposób kontaktu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3. Rodzaj i źródło podejrzenia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4. Wstępna ocena bezpieczeństwa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5. Osoba podejrzewana i jej relacja z dzieckiem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6. Działania ochronne i osoby odpowiedzialne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7. Zawiadomione organy, data, znak sprawy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8. Informowanie opiekunów - kogo, kiedy; albo powód nieinformowania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9. Ustalony plan wsparcia i termin przeglądu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b/>
        </w:rPr>
        <w:t>10. Wynik / dalsze działania / data zamknięcia</w:t>
      </w:r>
      <w:r/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.........................................................................................................</w:t>
      </w:r>
    </w:p>
    <w:p>
      <w:r>
        <w:rPr>
          <w:i w:val="0"/>
        </w:rPr>
        <w:t>Podpis osoby prowadzącej: ...............................................    Data: ........................</w:t>
      </w:r>
    </w:p>
    <w:p>
      <w:r>
        <w:br w:type="page"/>
      </w:r>
    </w:p>
    <w:p>
      <w:pPr>
        <w:pStyle w:val="Heading1"/>
      </w:pPr>
      <w:r>
        <w:t>Załącznik 4. Plan wsparcia dziecka</w:t>
      </w:r>
    </w:p>
    <w:p>
      <w:r>
        <w:rPr>
          <w:b/>
        </w:rPr>
        <w:t>Numer sprawy i data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Potrzeby i zdanie dziecka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Aktualne ryzyko i środki bezpieczeństwa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Bezpieczna osoba dorosła / osoba pierwszego kontaktu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Wsparcie psychologiczne, medyczne, społeczne lub prawne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Dostosowania komunikacyjne i wynikające z niepełnosprawności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Zasady kontaktu z opiekunami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Osoby odpowiedzialne i terminy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Data przeglądu planu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b/>
        </w:rPr>
        <w:t>Ocena realizacji / aktualizacja</w:t>
      </w:r>
      <w:r/>
    </w:p>
    <w:p>
      <w:r>
        <w:rPr>
          <w:i w:val="0"/>
        </w:rPr>
        <w:t>.........................................................................................................</w:t>
        <w:br/>
        <w:t>.........................................................................................................</w:t>
      </w:r>
    </w:p>
    <w:p>
      <w:r>
        <w:rPr>
          <w:i w:val="0"/>
        </w:rPr>
        <w:t>Podpis osoby prowadzącej: ...............................................</w:t>
      </w:r>
    </w:p>
    <w:p>
      <w:r>
        <w:br w:type="page"/>
      </w:r>
    </w:p>
    <w:p>
      <w:pPr>
        <w:pStyle w:val="Heading1"/>
      </w:pPr>
      <w:r>
        <w:t>Załącznik 5. Rejestr interwencji - zakres danych</w:t>
      </w:r>
    </w:p>
    <w:p>
      <w:r>
        <w:rPr>
          <w:i w:val="0"/>
        </w:rPr>
        <w:t>Rejestr prowadzi się w poufnym, zabezpieczonym miejscu. Nie umieszcza się w nim szerszego opisu niż konieczny do identyfikacji dokumentacji.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1000"/>
        <w:gridCol w:w="1800"/>
        <w:gridCol w:w="1800"/>
        <w:gridCol w:w="1900"/>
        <w:gridCol w:w="2360"/>
      </w:tblGrid>
      <w:tr>
        <w:trPr>
          <w:tblHeader w:val="true"/>
        </w:trPr>
        <w:tc>
          <w:tcPr>
            <w:tcW w:type="dxa" w:w="5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Nr</w:t>
            </w:r>
          </w:p>
        </w:tc>
        <w:tc>
          <w:tcPr>
            <w:tcW w:type="dxa" w:w="10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Data</w:t>
            </w:r>
          </w:p>
        </w:tc>
        <w:tc>
          <w:tcPr>
            <w:tcW w:type="dxa" w:w="18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Inicjały / identyfikator dziecka</w:t>
            </w:r>
          </w:p>
        </w:tc>
        <w:tc>
          <w:tcPr>
            <w:tcW w:type="dxa" w:w="18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Rodzaj zgłoszenia</w:t>
            </w:r>
          </w:p>
        </w:tc>
        <w:tc>
          <w:tcPr>
            <w:tcW w:type="dxa" w:w="19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Osoba prowadząca</w:t>
            </w:r>
          </w:p>
        </w:tc>
        <w:tc>
          <w:tcPr>
            <w:tcW w:type="dxa" w:w="236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Status / data zamknięcia</w:t>
            </w:r>
          </w:p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5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360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>Podstawy prawne i źródła robocze</w:t>
      </w:r>
    </w:p>
    <w:p>
      <w:pPr>
        <w:pStyle w:val="ListBullet"/>
      </w:pPr>
      <w:r>
        <w:t>Ustawa z 13 maja 2016 r. o przeciwdziałaniu zagrożeniom przestępczością na tle seksualnym i ochronie małoletnich, w szczególności art. 21 oraz 22b-22c: https://eli.gov.pl/api/acts/DU/2024/1802/text.html</w:t>
      </w:r>
    </w:p>
    <w:p>
      <w:pPr>
        <w:pStyle w:val="ListBullet"/>
      </w:pPr>
      <w:r>
        <w:t>Rozporządzenie Rady Ministrów z 6 września 2023 r. w sprawie procedury „Niebieskie Karty” oraz wzorów formularzy: https://eli.gov.pl/api/acts/DU/2023/1870/text.html</w:t>
      </w:r>
    </w:p>
    <w:p>
      <w:pPr>
        <w:pStyle w:val="ListBullet"/>
      </w:pPr>
      <w:r>
        <w:t>Ośrodek Interwencji Kryzysowej w Krakowie: https://www.oik.krakow.pl/kontakt</w:t>
      </w:r>
    </w:p>
    <w:p>
      <w:pPr>
        <w:pStyle w:val="ListBullet"/>
      </w:pPr>
      <w:r>
        <w:t>Telefon Zaufania dla Dzieci i Młodzieży: https://116111.pl/</w:t>
      </w:r>
    </w:p>
    <w:p>
      <w:pPr>
        <w:pStyle w:val="ListBullet"/>
      </w:pPr>
      <w:r>
        <w:t>Dziecięcy Telefon Zaufania Rzecznika Praw Dziecka: https://brpd.gov.pl/dzieciecy-telefon-zaufania-rzecznika-praw-dziecka/</w:t>
      </w:r>
    </w:p>
    <w:p>
      <w:pPr>
        <w:pStyle w:val="ListBullet"/>
      </w:pPr>
      <w:r>
        <w:t>Dyżurnet.pl - zgłaszanie nielegalnych i szkodliwych treści: https://dyzurnet.pl/</w:t>
      </w:r>
    </w:p>
    <w:p>
      <w:r>
        <w:rPr>
          <w:i/>
        </w:rPr>
        <w:t>Przed formalnym przyjęciem dokumentu Zarząd powinien potwierdzić wewnętrzne upoważnienia, zgodność zasad retencji z polityką ochrony danych i faktyczny status osób uprawnionych do wszczynania procedury „Niebieskie Karty”.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152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Aptos" w:hAnsi="Aptos"/>
        <w:color w:val="64716D"/>
        <w:sz w:val="16"/>
      </w:rPr>
      <w:t xml:space="preserve">Wersja pełna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color w:val="64716D"/>
        <w:sz w:val="16"/>
      </w:rPr>
      <w:t>PAPILIO  |  STANDARDY OCHRONY MAŁOLETNICH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300" w:lineRule="auto"/>
    </w:pPr>
    <w:rPr>
      <w:rFonts w:ascii="Aptos" w:hAnsi="Aptos"/>
      <w:color w:val="20302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44B4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44B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44B4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0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244B4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Aptos" w:hAnsi="Aptos"/>
      <w:b w:val="0"/>
      <w:i/>
      <w:iCs/>
      <w:color w:val="64716D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7" w:hanging="274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7" w:hanging="274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- Gabinety Papilio - wersja pełna</dc:title>
  <dc:subject>Ochrona dzieci i procedury interwencji</dc:subject>
  <dc:creator>Fundacja na rzecz Hospicjum Maryi Królowej Apostołów w Krakowie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